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27C1C" w14:textId="77777777" w:rsidR="00FE067E" w:rsidRDefault="003C6034" w:rsidP="00CC1F3B">
      <w:pPr>
        <w:pStyle w:val="TitlePageOrigin"/>
      </w:pPr>
      <w:r>
        <w:rPr>
          <w:caps w:val="0"/>
        </w:rPr>
        <w:t>WEST VIRGINIA LEGISLATURE</w:t>
      </w:r>
    </w:p>
    <w:p w14:paraId="58B01457"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76092318" w14:textId="77777777" w:rsidR="00CD36CF" w:rsidRDefault="008843FE" w:rsidP="00CC1F3B">
      <w:pPr>
        <w:pStyle w:val="TitlePageBillPrefix"/>
      </w:pPr>
      <w:sdt>
        <w:sdtPr>
          <w:tag w:val="IntroDate"/>
          <w:id w:val="-1236936958"/>
          <w:placeholder>
            <w:docPart w:val="1AF20C95A0224631815646EDEB76C5D7"/>
          </w:placeholder>
          <w:text/>
        </w:sdtPr>
        <w:sdtEndPr/>
        <w:sdtContent>
          <w:r w:rsidR="00AE48A0">
            <w:t>Introduced</w:t>
          </w:r>
        </w:sdtContent>
      </w:sdt>
    </w:p>
    <w:p w14:paraId="57945996" w14:textId="48E35E16" w:rsidR="00CD36CF" w:rsidRDefault="008843FE" w:rsidP="00CC1F3B">
      <w:pPr>
        <w:pStyle w:val="BillNumber"/>
      </w:pPr>
      <w:sdt>
        <w:sdtPr>
          <w:tag w:val="Chamber"/>
          <w:id w:val="893011969"/>
          <w:lock w:val="sdtLocked"/>
          <w:placeholder>
            <w:docPart w:val="FFAB5661F1BC4977B8273BEF28D2C6CA"/>
          </w:placeholder>
          <w:dropDownList>
            <w:listItem w:displayText="House" w:value="House"/>
            <w:listItem w:displayText="Senate" w:value="Senate"/>
          </w:dropDownList>
        </w:sdtPr>
        <w:sdtEndPr/>
        <w:sdtContent>
          <w:r w:rsidR="003351F9">
            <w:t>Senate</w:t>
          </w:r>
        </w:sdtContent>
      </w:sdt>
      <w:r w:rsidR="00303684">
        <w:t xml:space="preserve"> </w:t>
      </w:r>
      <w:r w:rsidR="00CD36CF">
        <w:t xml:space="preserve">Bill </w:t>
      </w:r>
      <w:sdt>
        <w:sdtPr>
          <w:tag w:val="BNum"/>
          <w:id w:val="1645317809"/>
          <w:lock w:val="sdtLocked"/>
          <w:placeholder>
            <w:docPart w:val="AD458680F22349029E562512F8113C6A"/>
          </w:placeholder>
          <w:text/>
        </w:sdtPr>
        <w:sdtEndPr/>
        <w:sdtContent>
          <w:r w:rsidR="00B67ED3">
            <w:t>665</w:t>
          </w:r>
        </w:sdtContent>
      </w:sdt>
    </w:p>
    <w:p w14:paraId="713DB1B8" w14:textId="0A385D08" w:rsidR="00CD36CF" w:rsidRDefault="00CD36CF" w:rsidP="00CC1F3B">
      <w:pPr>
        <w:pStyle w:val="Sponsors"/>
      </w:pPr>
      <w:r>
        <w:t xml:space="preserve">By </w:t>
      </w:r>
      <w:sdt>
        <w:sdtPr>
          <w:tag w:val="Sponsors"/>
          <w:id w:val="1589585889"/>
          <w:placeholder>
            <w:docPart w:val="3F9B3DE3FB16498DA5D1819E12910D93"/>
          </w:placeholder>
          <w:text w:multiLine="1"/>
        </w:sdtPr>
        <w:sdtEndPr/>
        <w:sdtContent>
          <w:r w:rsidR="003351F9">
            <w:t>Senator Azinger</w:t>
          </w:r>
        </w:sdtContent>
      </w:sdt>
    </w:p>
    <w:p w14:paraId="66D7E510" w14:textId="76C21A4F" w:rsidR="00E831B3" w:rsidRDefault="00CD36CF" w:rsidP="00CC1F3B">
      <w:pPr>
        <w:pStyle w:val="References"/>
      </w:pPr>
      <w:r>
        <w:t>[</w:t>
      </w:r>
      <w:sdt>
        <w:sdtPr>
          <w:tag w:val="References"/>
          <w:id w:val="-1043047873"/>
          <w:placeholder>
            <w:docPart w:val="985D78AEBE1041B3820353B07F645201"/>
          </w:placeholder>
          <w:text w:multiLine="1"/>
        </w:sdtPr>
        <w:sdtEndPr/>
        <w:sdtContent>
          <w:r w:rsidR="00B67ED3" w:rsidRPr="00B67ED3">
            <w:t>Introduced March 4, 2025; referred</w:t>
          </w:r>
          <w:r w:rsidR="00B67ED3" w:rsidRPr="00B67ED3">
            <w:br/>
            <w:t xml:space="preserve">to the Committee on </w:t>
          </w:r>
        </w:sdtContent>
      </w:sdt>
      <w:r w:rsidR="008843FE">
        <w:t>Banking and Insurance</w:t>
      </w:r>
      <w:r>
        <w:t>]</w:t>
      </w:r>
    </w:p>
    <w:p w14:paraId="037B9585" w14:textId="29ABB9DD" w:rsidR="00303684" w:rsidRDefault="0000526A" w:rsidP="00CC1F3B">
      <w:pPr>
        <w:pStyle w:val="TitleSection"/>
      </w:pPr>
      <w:r>
        <w:lastRenderedPageBreak/>
        <w:t>A BILL</w:t>
      </w:r>
      <w:r w:rsidR="003351F9">
        <w:t xml:space="preserve"> </w:t>
      </w:r>
      <w:r w:rsidR="003351F9" w:rsidRPr="003351F9">
        <w:t xml:space="preserve">to amend the Code of West Virginia, 1931, </w:t>
      </w:r>
      <w:r w:rsidR="00944B44">
        <w:t xml:space="preserve">as amended </w:t>
      </w:r>
      <w:r w:rsidR="003351F9" w:rsidRPr="003351F9">
        <w:t>by adding a new section, designated §31A-1-7</w:t>
      </w:r>
      <w:r w:rsidR="000C019C">
        <w:t>,</w:t>
      </w:r>
      <w:r w:rsidR="003351F9" w:rsidRPr="003351F9">
        <w:t xml:space="preserve"> relating to clarifying that when a West Virginia state chartered bank sells or transfers all</w:t>
      </w:r>
      <w:r w:rsidR="00944B44">
        <w:t>,</w:t>
      </w:r>
      <w:r w:rsidR="003351F9" w:rsidRPr="003351F9">
        <w:t xml:space="preserve"> o</w:t>
      </w:r>
      <w:r w:rsidR="00944B44">
        <w:t>r</w:t>
      </w:r>
      <w:r w:rsidR="003351F9" w:rsidRPr="003351F9">
        <w:t xml:space="preserve"> substantially all</w:t>
      </w:r>
      <w:r w:rsidR="00944B44">
        <w:t>,</w:t>
      </w:r>
      <w:r w:rsidR="003351F9" w:rsidRPr="003351F9">
        <w:t xml:space="preserve"> of its assets and liabilities to another entity, that such buyer or transferee must be insured by the Federal Deposit Insurance Corporation; providing the right to seek equitable relief to the Commissioner of the Board of Banking and Financial Institutions and to interested parties to prevent prohibited transactions by unqualified buyers; and clarifying that the prohibition on the acquisition or transfer of a West Virginia state chartered bank by buyers or transferors that are not insured by the Federal Deposit Insurance Corporation does not apply to any agreement that was originally executed prior to the date of enactment of this section, or to any subsequent amendment or modification to any such agreement.</w:t>
      </w:r>
    </w:p>
    <w:p w14:paraId="3723C8B6" w14:textId="77777777" w:rsidR="00303684" w:rsidRDefault="00303684" w:rsidP="00CC1F3B">
      <w:pPr>
        <w:pStyle w:val="EnactingClause"/>
      </w:pPr>
      <w:r>
        <w:t>Be it enacted by the Legislature of West Virginia:</w:t>
      </w:r>
    </w:p>
    <w:p w14:paraId="72D7CD33"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C9CAEEA" w14:textId="77777777" w:rsidR="003351F9" w:rsidRDefault="003351F9" w:rsidP="003351F9">
      <w:pPr>
        <w:pStyle w:val="ArticleHeading"/>
        <w:sectPr w:rsidR="003351F9" w:rsidSect="003351F9">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7B2E34">
        <w:t>ARTICLE 1. GENERAL PROVISIONS AND DEFINITIONS.</w:t>
      </w:r>
    </w:p>
    <w:p w14:paraId="346A1DCB" w14:textId="77777777" w:rsidR="003351F9" w:rsidRPr="003351F9" w:rsidRDefault="003351F9" w:rsidP="003351F9">
      <w:pPr>
        <w:pStyle w:val="SectionHeading"/>
        <w:rPr>
          <w:i/>
          <w:u w:val="single"/>
        </w:rPr>
        <w:sectPr w:rsidR="003351F9" w:rsidRPr="003351F9" w:rsidSect="003351F9">
          <w:type w:val="continuous"/>
          <w:pgSz w:w="12240" w:h="15840" w:code="1"/>
          <w:pgMar w:top="1440" w:right="1440" w:bottom="1440" w:left="1440" w:header="720" w:footer="720" w:gutter="0"/>
          <w:lnNumType w:countBy="1" w:restart="newSection"/>
          <w:pgNumType w:start="0"/>
          <w:cols w:space="720"/>
          <w:titlePg/>
          <w:docGrid w:linePitch="360"/>
        </w:sectPr>
      </w:pPr>
      <w:r w:rsidRPr="003351F9">
        <w:rPr>
          <w:u w:val="single"/>
        </w:rPr>
        <w:t>§31A-1-7.   Acquisition, formation, or control.</w:t>
      </w:r>
    </w:p>
    <w:p w14:paraId="6605C97D" w14:textId="77777777" w:rsidR="003351F9" w:rsidRPr="00E813F2" w:rsidRDefault="003351F9" w:rsidP="003351F9">
      <w:pPr>
        <w:pStyle w:val="SectionBody"/>
        <w:rPr>
          <w:u w:val="single"/>
        </w:rPr>
      </w:pPr>
      <w:r w:rsidRPr="00E813F2">
        <w:rPr>
          <w:u w:val="single"/>
        </w:rPr>
        <w:t xml:space="preserve">(a) A bank chartered by this </w:t>
      </w:r>
      <w:r>
        <w:rPr>
          <w:u w:val="single"/>
        </w:rPr>
        <w:t>s</w:t>
      </w:r>
      <w:r w:rsidRPr="00E813F2">
        <w:rPr>
          <w:u w:val="single"/>
        </w:rPr>
        <w:t>tate may sell or transfer all, or substantially all, of its assets and liabilities by merger, reorganization, purchase</w:t>
      </w:r>
      <w:r>
        <w:rPr>
          <w:u w:val="single"/>
        </w:rPr>
        <w:t>,</w:t>
      </w:r>
      <w:r w:rsidRPr="00E813F2">
        <w:rPr>
          <w:u w:val="single"/>
        </w:rPr>
        <w:t xml:space="preserve"> and assumption or any similar business combination to another bank, banking institution, or entity: </w:t>
      </w:r>
      <w:r w:rsidRPr="00E813F2">
        <w:rPr>
          <w:i/>
          <w:iCs/>
          <w:u w:val="single"/>
        </w:rPr>
        <w:t>Provided</w:t>
      </w:r>
      <w:r w:rsidRPr="00E813F2">
        <w:rPr>
          <w:u w:val="single"/>
        </w:rPr>
        <w:t xml:space="preserve">, That the buyer or transferee is insured by the Federal Deposit Insurance Corporation. The provisions of subsection (a) of this section do not apply to a transaction arising out of an agreement that was originally executed prior to the date of enactment of this section, or to any subsequent amendment or modification to such agreement.   Nothing in subsection (a) of this section shall amend or alleviate the authority of the Board or the Commissioner under </w:t>
      </w:r>
      <w:bookmarkStart w:id="0" w:name="_Hlk190960477"/>
      <w:r>
        <w:rPr>
          <w:u w:val="single"/>
        </w:rPr>
        <w:t xml:space="preserve">§31A-8A-1 </w:t>
      </w:r>
      <w:r w:rsidRPr="00100E49">
        <w:rPr>
          <w:i/>
          <w:iCs/>
          <w:u w:val="single"/>
        </w:rPr>
        <w:t>et seq.</w:t>
      </w:r>
      <w:bookmarkEnd w:id="0"/>
      <w:r>
        <w:rPr>
          <w:u w:val="single"/>
        </w:rPr>
        <w:t>,</w:t>
      </w:r>
      <w:r w:rsidRPr="00100E49">
        <w:rPr>
          <w:u w:val="single"/>
        </w:rPr>
        <w:t xml:space="preserve"> </w:t>
      </w:r>
      <w:r>
        <w:rPr>
          <w:u w:val="single"/>
        </w:rPr>
        <w:t xml:space="preserve">§31A-8D-1 </w:t>
      </w:r>
      <w:r w:rsidRPr="00100E49">
        <w:rPr>
          <w:i/>
          <w:iCs/>
          <w:u w:val="single"/>
        </w:rPr>
        <w:t>et seq.</w:t>
      </w:r>
      <w:r>
        <w:rPr>
          <w:i/>
          <w:iCs/>
          <w:u w:val="single"/>
        </w:rPr>
        <w:t xml:space="preserve">, and </w:t>
      </w:r>
      <w:r>
        <w:rPr>
          <w:u w:val="single"/>
        </w:rPr>
        <w:t xml:space="preserve">§31A-8E-1 </w:t>
      </w:r>
      <w:r w:rsidRPr="00100E49">
        <w:rPr>
          <w:i/>
          <w:iCs/>
          <w:u w:val="single"/>
        </w:rPr>
        <w:t>et seq.</w:t>
      </w:r>
      <w:r>
        <w:rPr>
          <w:i/>
          <w:iCs/>
          <w:u w:val="single"/>
        </w:rPr>
        <w:t xml:space="preserve"> </w:t>
      </w:r>
      <w:r w:rsidRPr="00E813F2">
        <w:rPr>
          <w:u w:val="single"/>
        </w:rPr>
        <w:t>of this c</w:t>
      </w:r>
      <w:r>
        <w:rPr>
          <w:u w:val="single"/>
        </w:rPr>
        <w:t>ode</w:t>
      </w:r>
      <w:r w:rsidRPr="00E813F2">
        <w:rPr>
          <w:u w:val="single"/>
        </w:rPr>
        <w:t xml:space="preserve">. </w:t>
      </w:r>
    </w:p>
    <w:p w14:paraId="070FAAF6" w14:textId="77777777" w:rsidR="003351F9" w:rsidRPr="00E813F2" w:rsidRDefault="003351F9" w:rsidP="003351F9">
      <w:pPr>
        <w:pStyle w:val="SectionBody"/>
        <w:rPr>
          <w:u w:val="single"/>
        </w:rPr>
      </w:pPr>
      <w:r w:rsidRPr="00E813F2">
        <w:rPr>
          <w:u w:val="single"/>
        </w:rPr>
        <w:t xml:space="preserve">(b) If a person has engaged or proposes to engage in a transaction that is prohibited under subsection (a) of this section, then the </w:t>
      </w:r>
      <w:r>
        <w:rPr>
          <w:u w:val="single"/>
        </w:rPr>
        <w:t>c</w:t>
      </w:r>
      <w:r w:rsidRPr="00E813F2">
        <w:rPr>
          <w:u w:val="single"/>
        </w:rPr>
        <w:t xml:space="preserve">ommissioner must apply, and any other interested person, which includes, but is not limited to, a bank in this </w:t>
      </w:r>
      <w:r>
        <w:rPr>
          <w:u w:val="single"/>
        </w:rPr>
        <w:t>s</w:t>
      </w:r>
      <w:r w:rsidRPr="00E813F2">
        <w:rPr>
          <w:u w:val="single"/>
        </w:rPr>
        <w:t xml:space="preserve">tate or bank holding company in this </w:t>
      </w:r>
      <w:r>
        <w:rPr>
          <w:u w:val="single"/>
        </w:rPr>
        <w:t>s</w:t>
      </w:r>
      <w:r w:rsidRPr="00E813F2">
        <w:rPr>
          <w:u w:val="single"/>
        </w:rPr>
        <w:t xml:space="preserve">tate, </w:t>
      </w:r>
      <w:r w:rsidRPr="00E813F2">
        <w:rPr>
          <w:u w:val="single"/>
        </w:rPr>
        <w:lastRenderedPageBreak/>
        <w:t>may apply for equitable relief, including, but not limited to, a permanent or temporary</w:t>
      </w:r>
      <w:r>
        <w:t xml:space="preserve"> </w:t>
      </w:r>
      <w:r w:rsidRPr="00E813F2">
        <w:rPr>
          <w:u w:val="single"/>
        </w:rPr>
        <w:t>injunction or restraining order, in:</w:t>
      </w:r>
    </w:p>
    <w:p w14:paraId="7F1E5E14" w14:textId="77777777" w:rsidR="003351F9" w:rsidRPr="00E813F2" w:rsidRDefault="003351F9" w:rsidP="003351F9">
      <w:pPr>
        <w:pStyle w:val="SectionBody"/>
        <w:rPr>
          <w:u w:val="single"/>
        </w:rPr>
      </w:pPr>
      <w:r w:rsidRPr="00E813F2">
        <w:rPr>
          <w:u w:val="single"/>
        </w:rPr>
        <w:t xml:space="preserve">(1) </w:t>
      </w:r>
      <w:r>
        <w:rPr>
          <w:u w:val="single"/>
        </w:rPr>
        <w:t>T</w:t>
      </w:r>
      <w:r w:rsidRPr="00E813F2">
        <w:rPr>
          <w:u w:val="single"/>
        </w:rPr>
        <w:t>he Circuit Court of Kanawha County, West Virginia;</w:t>
      </w:r>
    </w:p>
    <w:p w14:paraId="4B0C26BE" w14:textId="77777777" w:rsidR="003351F9" w:rsidRPr="00E813F2" w:rsidRDefault="003351F9" w:rsidP="003351F9">
      <w:pPr>
        <w:pStyle w:val="SectionBody"/>
        <w:rPr>
          <w:u w:val="single"/>
        </w:rPr>
      </w:pPr>
      <w:r w:rsidRPr="00E813F2">
        <w:rPr>
          <w:u w:val="single"/>
        </w:rPr>
        <w:t xml:space="preserve">(2) </w:t>
      </w:r>
      <w:r>
        <w:rPr>
          <w:u w:val="single"/>
        </w:rPr>
        <w:t>T</w:t>
      </w:r>
      <w:r w:rsidRPr="00E813F2">
        <w:rPr>
          <w:u w:val="single"/>
        </w:rPr>
        <w:t>he circuit court of the county in which the interested party resides or does business; or</w:t>
      </w:r>
    </w:p>
    <w:p w14:paraId="6FEC6195" w14:textId="2C371C12" w:rsidR="00C33014" w:rsidRDefault="003351F9" w:rsidP="003351F9">
      <w:pPr>
        <w:pStyle w:val="Note"/>
      </w:pPr>
      <w:r w:rsidRPr="00E813F2">
        <w:rPr>
          <w:u w:val="single"/>
        </w:rPr>
        <w:t xml:space="preserve">(3) </w:t>
      </w:r>
      <w:r>
        <w:rPr>
          <w:u w:val="single"/>
        </w:rPr>
        <w:t>A</w:t>
      </w:r>
      <w:r w:rsidRPr="00E813F2">
        <w:rPr>
          <w:u w:val="single"/>
        </w:rPr>
        <w:t>ny court of the United States having jurisdiction.</w:t>
      </w:r>
    </w:p>
    <w:p w14:paraId="5A687994" w14:textId="3E862A60" w:rsidR="006865E9" w:rsidRDefault="00CF1DCA" w:rsidP="00CC1F3B">
      <w:pPr>
        <w:pStyle w:val="Note"/>
      </w:pPr>
      <w:r>
        <w:t xml:space="preserve">NOTE: </w:t>
      </w:r>
      <w:r w:rsidR="003351F9">
        <w:t>The purpose of this bill is to ensure that the survivor of a merger, reorganization, purchase, or assumption of liabilities of a bank chartered by West Virginia is insured by the Federal Deposit Insurance Corporation.</w:t>
      </w:r>
    </w:p>
    <w:p w14:paraId="750D04B2"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E845A3">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F62CD" w14:textId="77777777" w:rsidR="003351F9" w:rsidRPr="00B844FE" w:rsidRDefault="003351F9" w:rsidP="00B844FE">
      <w:r>
        <w:separator/>
      </w:r>
    </w:p>
  </w:endnote>
  <w:endnote w:type="continuationSeparator" w:id="0">
    <w:p w14:paraId="5495DC61" w14:textId="77777777" w:rsidR="003351F9" w:rsidRPr="00B844FE" w:rsidRDefault="003351F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686302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F370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B3A2FC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756142"/>
      <w:docPartObj>
        <w:docPartGallery w:val="Page Numbers (Bottom of Page)"/>
        <w:docPartUnique/>
      </w:docPartObj>
    </w:sdtPr>
    <w:sdtEndPr/>
    <w:sdtContent>
      <w:p w14:paraId="3F15632D" w14:textId="77777777" w:rsidR="003351F9" w:rsidRPr="00B844FE" w:rsidRDefault="003351F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28A8932" w14:textId="77777777" w:rsidR="003351F9" w:rsidRDefault="003351F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523342"/>
      <w:docPartObj>
        <w:docPartGallery w:val="Page Numbers (Bottom of Page)"/>
        <w:docPartUnique/>
      </w:docPartObj>
    </w:sdtPr>
    <w:sdtEndPr>
      <w:rPr>
        <w:noProof/>
      </w:rPr>
    </w:sdtEndPr>
    <w:sdtContent>
      <w:p w14:paraId="1F245250" w14:textId="77777777" w:rsidR="003351F9" w:rsidRDefault="003351F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919012"/>
      <w:docPartObj>
        <w:docPartGallery w:val="Page Numbers (Bottom of Page)"/>
        <w:docPartUnique/>
      </w:docPartObj>
    </w:sdtPr>
    <w:sdtEndPr/>
    <w:sdtContent>
      <w:p w14:paraId="3D357A48" w14:textId="77777777" w:rsidR="003351F9" w:rsidRPr="00B844FE" w:rsidRDefault="003351F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7A0EC8E" w14:textId="77777777" w:rsidR="003351F9" w:rsidRDefault="003351F9"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479148"/>
      <w:docPartObj>
        <w:docPartGallery w:val="Page Numbers (Bottom of Page)"/>
        <w:docPartUnique/>
      </w:docPartObj>
    </w:sdtPr>
    <w:sdtEndPr>
      <w:rPr>
        <w:noProof/>
      </w:rPr>
    </w:sdtEndPr>
    <w:sdtContent>
      <w:p w14:paraId="266BD6DE" w14:textId="77777777" w:rsidR="003351F9" w:rsidRDefault="003351F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AAAF" w14:textId="77777777" w:rsidR="003351F9" w:rsidRDefault="00335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FDEA" w14:textId="77777777" w:rsidR="003351F9" w:rsidRPr="00B844FE" w:rsidRDefault="003351F9" w:rsidP="00B844FE">
      <w:r>
        <w:separator/>
      </w:r>
    </w:p>
  </w:footnote>
  <w:footnote w:type="continuationSeparator" w:id="0">
    <w:p w14:paraId="7AD895DF" w14:textId="77777777" w:rsidR="003351F9" w:rsidRPr="00B844FE" w:rsidRDefault="003351F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5FAC" w14:textId="77777777" w:rsidR="002A0269" w:rsidRPr="00B844FE" w:rsidRDefault="008843FE">
    <w:pPr>
      <w:pStyle w:val="Header"/>
    </w:pPr>
    <w:sdt>
      <w:sdtPr>
        <w:id w:val="-684364211"/>
        <w:placeholder>
          <w:docPart w:val="FFAB5661F1BC4977B8273BEF28D2C6C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FAB5661F1BC4977B8273BEF28D2C6C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BDAF" w14:textId="63CCE29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3351F9">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B67ED3">
      <w:rPr>
        <w:sz w:val="22"/>
        <w:szCs w:val="22"/>
      </w:rPr>
      <w:t>665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351F9">
          <w:rPr>
            <w:sz w:val="22"/>
            <w:szCs w:val="22"/>
          </w:rPr>
          <w:t>2025R3580S 2025R3411H</w:t>
        </w:r>
      </w:sdtContent>
    </w:sdt>
  </w:p>
  <w:p w14:paraId="5215AD4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860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F398" w14:textId="77777777" w:rsidR="003351F9" w:rsidRPr="00B844FE" w:rsidRDefault="003351F9">
    <w:pPr>
      <w:pStyle w:val="Header"/>
    </w:pPr>
    <w:r w:rsidRPr="00B844FE">
      <w:t>[Type here]</w:t>
    </w:r>
    <w:r w:rsidRPr="00B844FE">
      <w:ptab w:relativeTo="margin" w:alignment="left" w:leader="none"/>
    </w:r>
    <w:r w:rsidRPr="00B844FE">
      <w:t>[Type here]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E2F6" w14:textId="77777777" w:rsidR="003351F9" w:rsidRPr="00686E9A" w:rsidRDefault="003351F9" w:rsidP="000573A9">
    <w:pPr>
      <w:pStyle w:val="HeaderStyle"/>
      <w:rPr>
        <w:sz w:val="22"/>
        <w:szCs w:val="22"/>
      </w:rPr>
    </w:pPr>
    <w:r w:rsidRPr="00686E9A">
      <w:rPr>
        <w:sz w:val="22"/>
        <w:szCs w:val="22"/>
      </w:rPr>
      <w:t xml:space="preserve">Intr </w:t>
    </w:r>
    <w:r>
      <w:rPr>
        <w:sz w:val="22"/>
        <w:szCs w:val="22"/>
      </w:rPr>
      <w:t>HB</w:t>
    </w:r>
    <w:r w:rsidRPr="00686E9A">
      <w:rPr>
        <w:sz w:val="22"/>
        <w:szCs w:val="22"/>
      </w:rPr>
      <w:ptab w:relativeTo="margin" w:alignment="center" w:leader="none"/>
    </w:r>
    <w:r w:rsidRPr="00686E9A">
      <w:rPr>
        <w:sz w:val="22"/>
        <w:szCs w:val="22"/>
      </w:rPr>
      <w:tab/>
    </w:r>
    <w:r>
      <w:rPr>
        <w:rStyle w:val="PlaceholderText"/>
        <w:sz w:val="22"/>
        <w:szCs w:val="22"/>
      </w:rPr>
      <w:t>2025R3411</w:t>
    </w:r>
  </w:p>
  <w:p w14:paraId="5AC5B080" w14:textId="77777777" w:rsidR="003351F9" w:rsidRPr="004D3ABE" w:rsidRDefault="003351F9"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375E" w14:textId="77777777" w:rsidR="003351F9" w:rsidRPr="004D3ABE" w:rsidRDefault="003351F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87A0" w14:textId="77777777" w:rsidR="003351F9" w:rsidRPr="00B844FE" w:rsidRDefault="003351F9">
    <w:pPr>
      <w:pStyle w:val="Header"/>
    </w:pPr>
    <w:r w:rsidRPr="00B844FE">
      <w:t>[Type here]</w:t>
    </w:r>
    <w:r w:rsidRPr="00B844FE">
      <w:ptab w:relativeTo="margin" w:alignment="left" w:leader="none"/>
    </w:r>
    <w:r w:rsidRPr="00B844FE">
      <w:t>[Type here]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3F48" w14:textId="3004BF55" w:rsidR="003351F9" w:rsidRPr="00686E9A" w:rsidRDefault="003351F9" w:rsidP="000573A9">
    <w:pPr>
      <w:pStyle w:val="HeaderStyle"/>
      <w:rPr>
        <w:sz w:val="22"/>
        <w:szCs w:val="22"/>
      </w:rPr>
    </w:pPr>
    <w:r w:rsidRPr="00686E9A">
      <w:rPr>
        <w:sz w:val="22"/>
        <w:szCs w:val="22"/>
      </w:rPr>
      <w:t xml:space="preserve">Intr </w:t>
    </w:r>
    <w:r>
      <w:rPr>
        <w:sz w:val="22"/>
        <w:szCs w:val="22"/>
      </w:rPr>
      <w:t>SB</w:t>
    </w:r>
    <w:r w:rsidRPr="00686E9A">
      <w:rPr>
        <w:sz w:val="22"/>
        <w:szCs w:val="22"/>
      </w:rPr>
      <w:t xml:space="preserve"> </w:t>
    </w:r>
    <w:r w:rsidRPr="00686E9A">
      <w:rPr>
        <w:sz w:val="22"/>
        <w:szCs w:val="22"/>
      </w:rPr>
      <w:ptab w:relativeTo="margin" w:alignment="center" w:leader="none"/>
    </w:r>
    <w:r w:rsidRPr="00686E9A">
      <w:rPr>
        <w:sz w:val="22"/>
        <w:szCs w:val="22"/>
      </w:rPr>
      <w:tab/>
    </w:r>
    <w:r>
      <w:rPr>
        <w:rStyle w:val="PlaceholderText"/>
        <w:sz w:val="22"/>
        <w:szCs w:val="22"/>
      </w:rPr>
      <w:t>2025R3580S 2025R3411H</w:t>
    </w:r>
    <w:r w:rsidRPr="00686E9A">
      <w:rPr>
        <w:rStyle w:val="PlaceholderText"/>
        <w:sz w:val="22"/>
        <w:szCs w:val="22"/>
      </w:rPr>
      <w:t>.</w:t>
    </w:r>
  </w:p>
  <w:p w14:paraId="571F8F16" w14:textId="77777777" w:rsidR="003351F9" w:rsidRPr="004D3ABE" w:rsidRDefault="003351F9" w:rsidP="00C33014">
    <w:pPr>
      <w:pStyle w:val="Header"/>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BC63" w14:textId="77777777" w:rsidR="003351F9" w:rsidRPr="004D3ABE" w:rsidRDefault="003351F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F9"/>
    <w:rsid w:val="0000526A"/>
    <w:rsid w:val="000573A9"/>
    <w:rsid w:val="00085D22"/>
    <w:rsid w:val="00093AB0"/>
    <w:rsid w:val="000C019C"/>
    <w:rsid w:val="000C5C77"/>
    <w:rsid w:val="000E3912"/>
    <w:rsid w:val="0010070F"/>
    <w:rsid w:val="00132398"/>
    <w:rsid w:val="0015112E"/>
    <w:rsid w:val="001552E7"/>
    <w:rsid w:val="001566B4"/>
    <w:rsid w:val="001A66B7"/>
    <w:rsid w:val="001C279E"/>
    <w:rsid w:val="001D459E"/>
    <w:rsid w:val="00211F02"/>
    <w:rsid w:val="0022348D"/>
    <w:rsid w:val="0027011C"/>
    <w:rsid w:val="00274200"/>
    <w:rsid w:val="00275740"/>
    <w:rsid w:val="002A0269"/>
    <w:rsid w:val="002F1593"/>
    <w:rsid w:val="00303684"/>
    <w:rsid w:val="003143F5"/>
    <w:rsid w:val="00314854"/>
    <w:rsid w:val="00314F87"/>
    <w:rsid w:val="003351F9"/>
    <w:rsid w:val="00394191"/>
    <w:rsid w:val="003A71FB"/>
    <w:rsid w:val="003C51CD"/>
    <w:rsid w:val="003C6034"/>
    <w:rsid w:val="00400B5C"/>
    <w:rsid w:val="004368E0"/>
    <w:rsid w:val="004B19FF"/>
    <w:rsid w:val="004C13DD"/>
    <w:rsid w:val="004D3ABE"/>
    <w:rsid w:val="004E3441"/>
    <w:rsid w:val="00500579"/>
    <w:rsid w:val="005A304A"/>
    <w:rsid w:val="005A5366"/>
    <w:rsid w:val="006369EB"/>
    <w:rsid w:val="00637E73"/>
    <w:rsid w:val="006865E9"/>
    <w:rsid w:val="00686E9A"/>
    <w:rsid w:val="00691F3E"/>
    <w:rsid w:val="00694BFB"/>
    <w:rsid w:val="006A106B"/>
    <w:rsid w:val="006C523D"/>
    <w:rsid w:val="006D4036"/>
    <w:rsid w:val="006E6346"/>
    <w:rsid w:val="007A5259"/>
    <w:rsid w:val="007A7081"/>
    <w:rsid w:val="007F1CF5"/>
    <w:rsid w:val="00834EDE"/>
    <w:rsid w:val="008736AA"/>
    <w:rsid w:val="008843FE"/>
    <w:rsid w:val="008D275D"/>
    <w:rsid w:val="00944B44"/>
    <w:rsid w:val="00946186"/>
    <w:rsid w:val="00980327"/>
    <w:rsid w:val="00986478"/>
    <w:rsid w:val="009B5557"/>
    <w:rsid w:val="009F1067"/>
    <w:rsid w:val="00A31E01"/>
    <w:rsid w:val="00A527AD"/>
    <w:rsid w:val="00A718CF"/>
    <w:rsid w:val="00AA069B"/>
    <w:rsid w:val="00AE48A0"/>
    <w:rsid w:val="00AE61BE"/>
    <w:rsid w:val="00B16F25"/>
    <w:rsid w:val="00B24422"/>
    <w:rsid w:val="00B66B81"/>
    <w:rsid w:val="00B67ED3"/>
    <w:rsid w:val="00B71E6F"/>
    <w:rsid w:val="00B80C20"/>
    <w:rsid w:val="00B844FE"/>
    <w:rsid w:val="00B86B4F"/>
    <w:rsid w:val="00BA1F84"/>
    <w:rsid w:val="00BC562B"/>
    <w:rsid w:val="00BD5F0B"/>
    <w:rsid w:val="00C30691"/>
    <w:rsid w:val="00C33014"/>
    <w:rsid w:val="00C33434"/>
    <w:rsid w:val="00C34869"/>
    <w:rsid w:val="00C42EB6"/>
    <w:rsid w:val="00C62327"/>
    <w:rsid w:val="00C85096"/>
    <w:rsid w:val="00C92FE8"/>
    <w:rsid w:val="00CB20EF"/>
    <w:rsid w:val="00CC1F3B"/>
    <w:rsid w:val="00CD12CB"/>
    <w:rsid w:val="00CD36CF"/>
    <w:rsid w:val="00CF1DCA"/>
    <w:rsid w:val="00D256F8"/>
    <w:rsid w:val="00D579FC"/>
    <w:rsid w:val="00D81C16"/>
    <w:rsid w:val="00DB55DC"/>
    <w:rsid w:val="00DE526B"/>
    <w:rsid w:val="00DF199D"/>
    <w:rsid w:val="00E01542"/>
    <w:rsid w:val="00E365F1"/>
    <w:rsid w:val="00E62F48"/>
    <w:rsid w:val="00E831B3"/>
    <w:rsid w:val="00E845A3"/>
    <w:rsid w:val="00E95FBC"/>
    <w:rsid w:val="00EC5E63"/>
    <w:rsid w:val="00EC7F70"/>
    <w:rsid w:val="00EE70CB"/>
    <w:rsid w:val="00F41CA2"/>
    <w:rsid w:val="00F443C0"/>
    <w:rsid w:val="00F62EFB"/>
    <w:rsid w:val="00F85418"/>
    <w:rsid w:val="00F939A4"/>
    <w:rsid w:val="00FA7B09"/>
    <w:rsid w:val="00FD5B51"/>
    <w:rsid w:val="00FE067E"/>
    <w:rsid w:val="00FE208F"/>
    <w:rsid w:val="00FF6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2FC81"/>
  <w15:chartTrackingRefBased/>
  <w15:docId w15:val="{F11EAA21-9C77-4C65-9C73-949F8148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351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F20C95A0224631815646EDEB76C5D7"/>
        <w:category>
          <w:name w:val="General"/>
          <w:gallery w:val="placeholder"/>
        </w:category>
        <w:types>
          <w:type w:val="bbPlcHdr"/>
        </w:types>
        <w:behaviors>
          <w:behavior w:val="content"/>
        </w:behaviors>
        <w:guid w:val="{690760E3-334C-4D91-933F-37A8C5E40880}"/>
      </w:docPartPr>
      <w:docPartBody>
        <w:p w:rsidR="00001F74" w:rsidRDefault="00001F74">
          <w:pPr>
            <w:pStyle w:val="1AF20C95A0224631815646EDEB76C5D7"/>
          </w:pPr>
          <w:r w:rsidRPr="00B844FE">
            <w:t>Prefix Text</w:t>
          </w:r>
        </w:p>
      </w:docPartBody>
    </w:docPart>
    <w:docPart>
      <w:docPartPr>
        <w:name w:val="FFAB5661F1BC4977B8273BEF28D2C6CA"/>
        <w:category>
          <w:name w:val="General"/>
          <w:gallery w:val="placeholder"/>
        </w:category>
        <w:types>
          <w:type w:val="bbPlcHdr"/>
        </w:types>
        <w:behaviors>
          <w:behavior w:val="content"/>
        </w:behaviors>
        <w:guid w:val="{D1388CC3-1BC3-45AD-A10A-72E40BA7C85A}"/>
      </w:docPartPr>
      <w:docPartBody>
        <w:p w:rsidR="00001F74" w:rsidRDefault="00001F74">
          <w:pPr>
            <w:pStyle w:val="FFAB5661F1BC4977B8273BEF28D2C6CA"/>
          </w:pPr>
          <w:r w:rsidRPr="00B844FE">
            <w:t>[Type here]</w:t>
          </w:r>
        </w:p>
      </w:docPartBody>
    </w:docPart>
    <w:docPart>
      <w:docPartPr>
        <w:name w:val="AD458680F22349029E562512F8113C6A"/>
        <w:category>
          <w:name w:val="General"/>
          <w:gallery w:val="placeholder"/>
        </w:category>
        <w:types>
          <w:type w:val="bbPlcHdr"/>
        </w:types>
        <w:behaviors>
          <w:behavior w:val="content"/>
        </w:behaviors>
        <w:guid w:val="{85EDE4E7-A4C6-4CD0-B4A1-3E643F5C6F46}"/>
      </w:docPartPr>
      <w:docPartBody>
        <w:p w:rsidR="00001F74" w:rsidRDefault="00001F74">
          <w:pPr>
            <w:pStyle w:val="AD458680F22349029E562512F8113C6A"/>
          </w:pPr>
          <w:r w:rsidRPr="00B844FE">
            <w:t>Number</w:t>
          </w:r>
        </w:p>
      </w:docPartBody>
    </w:docPart>
    <w:docPart>
      <w:docPartPr>
        <w:name w:val="3F9B3DE3FB16498DA5D1819E12910D93"/>
        <w:category>
          <w:name w:val="General"/>
          <w:gallery w:val="placeholder"/>
        </w:category>
        <w:types>
          <w:type w:val="bbPlcHdr"/>
        </w:types>
        <w:behaviors>
          <w:behavior w:val="content"/>
        </w:behaviors>
        <w:guid w:val="{C887687C-44EA-4DEF-B2C2-73E6F211539A}"/>
      </w:docPartPr>
      <w:docPartBody>
        <w:p w:rsidR="00001F74" w:rsidRDefault="00001F74">
          <w:pPr>
            <w:pStyle w:val="3F9B3DE3FB16498DA5D1819E12910D93"/>
          </w:pPr>
          <w:r w:rsidRPr="00B844FE">
            <w:t>Enter Sponsors Here</w:t>
          </w:r>
        </w:p>
      </w:docPartBody>
    </w:docPart>
    <w:docPart>
      <w:docPartPr>
        <w:name w:val="985D78AEBE1041B3820353B07F645201"/>
        <w:category>
          <w:name w:val="General"/>
          <w:gallery w:val="placeholder"/>
        </w:category>
        <w:types>
          <w:type w:val="bbPlcHdr"/>
        </w:types>
        <w:behaviors>
          <w:behavior w:val="content"/>
        </w:behaviors>
        <w:guid w:val="{0218D345-303D-42B1-9F56-33F02C7E89EA}"/>
      </w:docPartPr>
      <w:docPartBody>
        <w:p w:rsidR="00001F74" w:rsidRDefault="00001F74">
          <w:pPr>
            <w:pStyle w:val="985D78AEBE1041B3820353B07F6452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F74"/>
    <w:rsid w:val="00001F74"/>
    <w:rsid w:val="00132398"/>
    <w:rsid w:val="002F1593"/>
    <w:rsid w:val="00314F87"/>
    <w:rsid w:val="005A304A"/>
    <w:rsid w:val="00BD5F0B"/>
    <w:rsid w:val="00F85418"/>
    <w:rsid w:val="00FF6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F20C95A0224631815646EDEB76C5D7">
    <w:name w:val="1AF20C95A0224631815646EDEB76C5D7"/>
  </w:style>
  <w:style w:type="paragraph" w:customStyle="1" w:styleId="FFAB5661F1BC4977B8273BEF28D2C6CA">
    <w:name w:val="FFAB5661F1BC4977B8273BEF28D2C6CA"/>
  </w:style>
  <w:style w:type="paragraph" w:customStyle="1" w:styleId="AD458680F22349029E562512F8113C6A">
    <w:name w:val="AD458680F22349029E562512F8113C6A"/>
  </w:style>
  <w:style w:type="paragraph" w:customStyle="1" w:styleId="3F9B3DE3FB16498DA5D1819E12910D93">
    <w:name w:val="3F9B3DE3FB16498DA5D1819E12910D93"/>
  </w:style>
  <w:style w:type="character" w:styleId="PlaceholderText">
    <w:name w:val="Placeholder Text"/>
    <w:basedOn w:val="DefaultParagraphFont"/>
    <w:uiPriority w:val="99"/>
    <w:semiHidden/>
    <w:rPr>
      <w:color w:val="808080"/>
    </w:rPr>
  </w:style>
  <w:style w:type="paragraph" w:customStyle="1" w:styleId="985D78AEBE1041B3820353B07F645201">
    <w:name w:val="985D78AEBE1041B3820353B07F6452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3</Pages>
  <Words>454</Words>
  <Characters>2606</Characters>
  <Application>Microsoft Office Word</Application>
  <DocSecurity>0</DocSecurity>
  <Lines>217</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8</cp:revision>
  <dcterms:created xsi:type="dcterms:W3CDTF">2025-02-27T15:48:00Z</dcterms:created>
  <dcterms:modified xsi:type="dcterms:W3CDTF">2025-03-03T19:22:00Z</dcterms:modified>
</cp:coreProperties>
</file>